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6304" w:rsidRDefault="00D06304" w:rsidP="00D06304">
      <w:pPr>
        <w:jc w:val="right"/>
        <w:rPr>
          <w:rFonts w:ascii="Arial" w:hAnsi="Arial" w:cs="Arial"/>
        </w:rPr>
      </w:pPr>
    </w:p>
    <w:p w:rsidR="001809FA" w:rsidRPr="00604215" w:rsidRDefault="00F743FA">
      <w:pPr>
        <w:jc w:val="center"/>
        <w:rPr>
          <w:b/>
        </w:rPr>
      </w:pPr>
      <w:r>
        <w:rPr>
          <w:rFonts w:ascii="Arial" w:hAnsi="Arial" w:cs="Arial"/>
          <w:b/>
        </w:rPr>
        <w:t>DICH</w:t>
      </w:r>
      <w:r w:rsidR="001C1DF0">
        <w:rPr>
          <w:rFonts w:ascii="Arial" w:hAnsi="Arial" w:cs="Arial"/>
          <w:b/>
        </w:rPr>
        <w:t>IA</w:t>
      </w:r>
      <w:r>
        <w:rPr>
          <w:rFonts w:ascii="Arial" w:hAnsi="Arial" w:cs="Arial"/>
          <w:b/>
        </w:rPr>
        <w:t xml:space="preserve">RAZIONE </w:t>
      </w:r>
      <w:r w:rsidR="00604215" w:rsidRPr="00604215">
        <w:rPr>
          <w:rFonts w:ascii="Arial" w:hAnsi="Arial" w:cs="Arial"/>
          <w:b/>
        </w:rPr>
        <w:t>OFFERTA ECONOMICA – BUSTA C</w:t>
      </w:r>
    </w:p>
    <w:p w:rsidR="001809FA" w:rsidRDefault="001809FA">
      <w:pPr>
        <w:rPr>
          <w:rFonts w:ascii="Arial" w:hAnsi="Arial" w:cs="Arial"/>
        </w:rPr>
      </w:pPr>
    </w:p>
    <w:p w:rsidR="00D06304" w:rsidRDefault="000C6F79" w:rsidP="00D06304">
      <w:pPr>
        <w:autoSpaceDE w:val="0"/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OGGETTO:</w:t>
      </w:r>
      <w:r w:rsidR="00D06304" w:rsidRPr="00D06304">
        <w:rPr>
          <w:rFonts w:ascii="Garamond" w:hAnsi="Garamond"/>
          <w:b/>
          <w:sz w:val="36"/>
          <w:szCs w:val="36"/>
          <w:lang w:eastAsia="it-IT"/>
        </w:rPr>
        <w:t xml:space="preserve"> </w:t>
      </w:r>
      <w:r w:rsidR="00D06304" w:rsidRPr="00D06304">
        <w:rPr>
          <w:rFonts w:ascii="Arial" w:hAnsi="Arial" w:cs="Arial"/>
          <w:b/>
          <w:bCs/>
          <w:i/>
          <w:iCs/>
        </w:rPr>
        <w:t xml:space="preserve">GARA EUROPEA A PROCEDURA APERTA per l’affidamento del servizio di rilevamento pedologico, alla scala di riferimento 1:50.000, dell’area costiera della Regione Lazio, comprensivo di analisi dei suoli, valutazioni pedologiche e implementazione della Banca Dati Pedologica Regionale. </w:t>
      </w:r>
    </w:p>
    <w:p w:rsidR="00F743FA" w:rsidRPr="00D06304" w:rsidRDefault="00F743FA" w:rsidP="00D06304">
      <w:pPr>
        <w:autoSpaceDE w:val="0"/>
        <w:spacing w:line="360" w:lineRule="auto"/>
        <w:jc w:val="both"/>
        <w:rPr>
          <w:rFonts w:ascii="Arial" w:hAnsi="Arial" w:cs="Arial"/>
          <w:b/>
          <w:bCs/>
          <w:i/>
          <w:iCs/>
        </w:rPr>
      </w:pPr>
    </w:p>
    <w:p w:rsidR="00D06304" w:rsidRPr="00D06304" w:rsidRDefault="00D06304" w:rsidP="00D06304">
      <w:pPr>
        <w:autoSpaceDE w:val="0"/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D06304">
        <w:rPr>
          <w:rFonts w:ascii="Arial" w:hAnsi="Arial" w:cs="Arial"/>
          <w:b/>
          <w:bCs/>
          <w:i/>
          <w:iCs/>
        </w:rPr>
        <w:t>CIG</w:t>
      </w:r>
      <w:r w:rsidR="0054440B">
        <w:rPr>
          <w:rFonts w:ascii="Arial" w:hAnsi="Arial" w:cs="Arial"/>
          <w:b/>
          <w:bCs/>
          <w:i/>
          <w:iCs/>
        </w:rPr>
        <w:t xml:space="preserve">: ____________________________ - </w:t>
      </w:r>
      <w:r w:rsidRPr="00D06304">
        <w:rPr>
          <w:rFonts w:ascii="Arial" w:hAnsi="Arial" w:cs="Arial"/>
          <w:b/>
          <w:bCs/>
          <w:i/>
          <w:iCs/>
        </w:rPr>
        <w:t>CUP</w:t>
      </w:r>
      <w:r w:rsidR="0054440B">
        <w:rPr>
          <w:rFonts w:ascii="Arial" w:hAnsi="Arial" w:cs="Arial"/>
          <w:b/>
          <w:bCs/>
          <w:i/>
          <w:iCs/>
        </w:rPr>
        <w:t>: _______________________________</w:t>
      </w:r>
    </w:p>
    <w:p w:rsidR="000C6F79" w:rsidRDefault="000C6F79" w:rsidP="000C6F79">
      <w:pPr>
        <w:autoSpaceDE w:val="0"/>
        <w:spacing w:line="360" w:lineRule="auto"/>
        <w:jc w:val="both"/>
        <w:rPr>
          <w:rFonts w:ascii="Arial" w:hAnsi="Arial" w:cs="Arial"/>
          <w:b/>
          <w:bCs/>
          <w:i/>
          <w:iCs/>
        </w:rPr>
      </w:pPr>
    </w:p>
    <w:p w:rsidR="001809FA" w:rsidRDefault="001809FA">
      <w:pPr>
        <w:autoSpaceDE w:val="0"/>
        <w:spacing w:line="360" w:lineRule="auto"/>
      </w:pPr>
      <w:r>
        <w:rPr>
          <w:rFonts w:ascii="Arial" w:hAnsi="Arial" w:cs="Arial"/>
        </w:rPr>
        <w:t>L’Impresa……………………………………………………………………………………………………………….…</w:t>
      </w:r>
    </w:p>
    <w:p w:rsidR="001809FA" w:rsidRDefault="001809FA">
      <w:pPr>
        <w:autoSpaceDE w:val="0"/>
        <w:spacing w:line="360" w:lineRule="auto"/>
      </w:pPr>
      <w:r>
        <w:rPr>
          <w:rFonts w:ascii="Arial" w:hAnsi="Arial" w:cs="Arial"/>
        </w:rPr>
        <w:t>con sede legale in ……………………………………………………………………………………….………………</w:t>
      </w:r>
    </w:p>
    <w:p w:rsidR="00604215" w:rsidRDefault="001809FA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Codice Fiscale……………………………………………………Partita</w:t>
      </w:r>
      <w:r w:rsidR="00604215">
        <w:rPr>
          <w:rFonts w:ascii="Arial" w:hAnsi="Arial" w:cs="Arial"/>
        </w:rPr>
        <w:t xml:space="preserve"> IVA …………………………………………</w:t>
      </w:r>
    </w:p>
    <w:p w:rsidR="001809FA" w:rsidRDefault="001809FA">
      <w:pPr>
        <w:autoSpaceDE w:val="0"/>
        <w:spacing w:line="360" w:lineRule="auto"/>
      </w:pPr>
      <w:r>
        <w:rPr>
          <w:rFonts w:ascii="Arial" w:hAnsi="Arial" w:cs="Arial"/>
        </w:rPr>
        <w:t>rappresentata dal sottoscritto</w:t>
      </w:r>
      <w:r w:rsidR="006042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…………………………………………………………………………………..……..</w:t>
      </w:r>
    </w:p>
    <w:p w:rsidR="001809FA" w:rsidRDefault="001809FA">
      <w:pPr>
        <w:autoSpaceDE w:val="0"/>
        <w:spacing w:line="360" w:lineRule="auto"/>
      </w:pPr>
      <w:r>
        <w:rPr>
          <w:rFonts w:ascii="Arial" w:hAnsi="Arial" w:cs="Arial"/>
        </w:rPr>
        <w:t>in qualità di………………………………………………………………………………</w:t>
      </w:r>
      <w:r w:rsidR="0054440B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 dell’Impresa,</w:t>
      </w:r>
    </w:p>
    <w:p w:rsidR="001809FA" w:rsidRDefault="001809FA">
      <w:pPr>
        <w:autoSpaceDE w:val="0"/>
        <w:spacing w:line="360" w:lineRule="auto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eventuale</w:t>
      </w:r>
      <w:r>
        <w:rPr>
          <w:rFonts w:ascii="Arial" w:hAnsi="Arial" w:cs="Arial"/>
        </w:rPr>
        <w:t>: in promessa di R.T.I. con le Imprese mandanti o consorziate…………………………………….…... ……………………………………</w:t>
      </w:r>
      <w:r w:rsidR="0060421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</w:t>
      </w:r>
      <w:r w:rsidR="00604215">
        <w:rPr>
          <w:rFonts w:ascii="Arial" w:hAnsi="Arial" w:cs="Arial"/>
        </w:rPr>
        <w:t>………...</w:t>
      </w:r>
      <w:r>
        <w:rPr>
          <w:rFonts w:ascii="Arial" w:hAnsi="Arial" w:cs="Arial"/>
        </w:rPr>
        <w:t>……………………………………………………………</w:t>
      </w:r>
      <w:r w:rsidR="0054440B">
        <w:rPr>
          <w:rFonts w:ascii="Arial" w:hAnsi="Arial" w:cs="Arial"/>
        </w:rPr>
        <w:t>…</w:t>
      </w:r>
      <w:r>
        <w:rPr>
          <w:rFonts w:ascii="Arial" w:hAnsi="Arial" w:cs="Arial"/>
        </w:rPr>
        <w:t>, all’interno del quale la …………………</w:t>
      </w:r>
      <w:r w:rsidR="00604215">
        <w:rPr>
          <w:rFonts w:ascii="Arial" w:hAnsi="Arial" w:cs="Arial"/>
        </w:rPr>
        <w:t>……</w:t>
      </w:r>
      <w:r>
        <w:rPr>
          <w:rFonts w:ascii="Arial" w:hAnsi="Arial" w:cs="Arial"/>
        </w:rPr>
        <w:t>………</w:t>
      </w:r>
      <w:r w:rsidR="0054440B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 xml:space="preserve">. verrà nominata </w:t>
      </w:r>
      <w:r w:rsidR="00604215">
        <w:rPr>
          <w:rFonts w:ascii="Arial" w:hAnsi="Arial" w:cs="Arial"/>
        </w:rPr>
        <w:t>mandataria</w:t>
      </w:r>
      <w:r>
        <w:rPr>
          <w:rFonts w:ascii="Arial" w:hAnsi="Arial" w:cs="Arial"/>
        </w:rPr>
        <w:t>),</w:t>
      </w:r>
    </w:p>
    <w:p w:rsidR="001809FA" w:rsidRDefault="001809FA" w:rsidP="00F743FA">
      <w:pPr>
        <w:autoSpaceDE w:val="0"/>
        <w:spacing w:before="120" w:after="120" w:line="360" w:lineRule="auto"/>
        <w:jc w:val="center"/>
      </w:pPr>
      <w:r>
        <w:rPr>
          <w:rFonts w:ascii="Arial" w:hAnsi="Arial" w:cs="Arial"/>
          <w:b/>
          <w:bCs/>
        </w:rPr>
        <w:t xml:space="preserve">O F </w:t>
      </w:r>
      <w:proofErr w:type="spellStart"/>
      <w:r>
        <w:rPr>
          <w:rFonts w:ascii="Arial" w:hAnsi="Arial" w:cs="Arial"/>
          <w:b/>
          <w:bCs/>
        </w:rPr>
        <w:t>F</w:t>
      </w:r>
      <w:proofErr w:type="spellEnd"/>
      <w:r>
        <w:rPr>
          <w:rFonts w:ascii="Arial" w:hAnsi="Arial" w:cs="Arial"/>
          <w:b/>
          <w:bCs/>
        </w:rPr>
        <w:t xml:space="preserve"> R E</w:t>
      </w:r>
    </w:p>
    <w:p w:rsidR="001809FA" w:rsidRDefault="001809FA">
      <w:pPr>
        <w:autoSpaceDE w:val="0"/>
        <w:spacing w:line="360" w:lineRule="auto"/>
        <w:ind w:left="360" w:hanging="360"/>
        <w:jc w:val="both"/>
      </w:pPr>
      <w:r>
        <w:rPr>
          <w:rFonts w:ascii="Arial" w:hAnsi="Arial" w:cs="Arial"/>
        </w:rPr>
        <w:t>CORRISPETTIVO OFFERTO IVA ESCLUSA COMPRENSIVO DEGLI ONERI DI SICUREZZA:</w:t>
      </w:r>
    </w:p>
    <w:p w:rsidR="001809FA" w:rsidRDefault="001809FA">
      <w:pPr>
        <w:autoSpaceDE w:val="0"/>
        <w:spacing w:line="360" w:lineRule="auto"/>
        <w:ind w:left="360" w:hanging="360"/>
        <w:jc w:val="both"/>
      </w:pPr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>€…………………….………. + IVA AL ….....%</w:t>
      </w:r>
    </w:p>
    <w:p w:rsidR="001809FA" w:rsidRDefault="001809FA">
      <w:pPr>
        <w:autoSpaceDE w:val="0"/>
        <w:spacing w:line="360" w:lineRule="auto"/>
        <w:ind w:left="360"/>
        <w:jc w:val="both"/>
      </w:pPr>
      <w:r>
        <w:rPr>
          <w:rFonts w:ascii="Arial" w:hAnsi="Arial" w:cs="Arial"/>
        </w:rPr>
        <w:t>Di cui oneri di sicurezza € ……………...</w:t>
      </w:r>
    </w:p>
    <w:p w:rsidR="001809FA" w:rsidRDefault="001809FA">
      <w:pPr>
        <w:autoSpaceDE w:val="0"/>
        <w:spacing w:line="360" w:lineRule="auto"/>
        <w:ind w:left="360"/>
        <w:jc w:val="both"/>
        <w:rPr>
          <w:rFonts w:ascii="Arial" w:hAnsi="Arial" w:cs="Arial"/>
        </w:rPr>
      </w:pPr>
    </w:p>
    <w:p w:rsidR="00604215" w:rsidRDefault="00DF5208" w:rsidP="00604215">
      <w:pPr>
        <w:autoSpaceDE w:val="0"/>
        <w:spacing w:line="360" w:lineRule="auto"/>
        <w:jc w:val="both"/>
        <w:rPr>
          <w:rFonts w:cs="Calibri"/>
          <w:szCs w:val="24"/>
        </w:rPr>
      </w:pPr>
      <w:r>
        <w:rPr>
          <w:rFonts w:ascii="Arial" w:hAnsi="Arial" w:cs="Arial"/>
        </w:rPr>
        <w:t>Ai fini d</w:t>
      </w:r>
      <w:r w:rsidR="001358B3">
        <w:rPr>
          <w:rFonts w:ascii="Arial" w:hAnsi="Arial" w:cs="Arial"/>
        </w:rPr>
        <w:t>ell</w:t>
      </w:r>
      <w:r>
        <w:rPr>
          <w:rFonts w:ascii="Arial" w:hAnsi="Arial" w:cs="Arial"/>
        </w:rPr>
        <w:t xml:space="preserve">’eventuale attivazione dell’opzione prevista all’art. 4.2 </w:t>
      </w:r>
      <w:r w:rsidR="001358B3">
        <w:rPr>
          <w:rFonts w:ascii="Arial" w:hAnsi="Arial" w:cs="Arial"/>
        </w:rPr>
        <w:t xml:space="preserve">del Disciplinare e della esecuzione dei controlli, </w:t>
      </w:r>
      <w:r>
        <w:rPr>
          <w:rFonts w:ascii="Arial" w:hAnsi="Arial" w:cs="Arial"/>
        </w:rPr>
        <w:t>si invita l’aggiudicatario a</w:t>
      </w:r>
      <w:r w:rsidR="00611FAA">
        <w:rPr>
          <w:rFonts w:ascii="Arial" w:hAnsi="Arial" w:cs="Arial"/>
        </w:rPr>
        <w:t xml:space="preserve"> dettaglia</w:t>
      </w:r>
      <w:r>
        <w:rPr>
          <w:rFonts w:ascii="Arial" w:hAnsi="Arial" w:cs="Arial"/>
        </w:rPr>
        <w:t>re l’importo offerto</w:t>
      </w:r>
      <w:r w:rsidR="006042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come indicato nella </w:t>
      </w:r>
      <w:r w:rsidR="001358B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abella 1 e </w:t>
      </w:r>
      <w:r w:rsidR="001358B3">
        <w:rPr>
          <w:rFonts w:ascii="Arial" w:hAnsi="Arial" w:cs="Arial"/>
        </w:rPr>
        <w:t xml:space="preserve">i prezzi unitari </w:t>
      </w:r>
      <w:r w:rsidR="00AE4B69">
        <w:rPr>
          <w:rFonts w:ascii="Arial" w:hAnsi="Arial" w:cs="Arial"/>
        </w:rPr>
        <w:t>delle</w:t>
      </w:r>
      <w:r w:rsidR="001358B3">
        <w:rPr>
          <w:rFonts w:ascii="Arial" w:hAnsi="Arial" w:cs="Arial"/>
        </w:rPr>
        <w:t xml:space="preserve"> determinazioni analitiche </w:t>
      </w:r>
      <w:r w:rsidR="00AE4B69">
        <w:rPr>
          <w:rFonts w:ascii="Arial" w:hAnsi="Arial" w:cs="Arial"/>
        </w:rPr>
        <w:t>come riportato</w:t>
      </w:r>
      <w:r w:rsidR="001358B3">
        <w:rPr>
          <w:rFonts w:ascii="Arial" w:hAnsi="Arial" w:cs="Arial"/>
        </w:rPr>
        <w:t xml:space="preserve"> in Tabella 2, fermo restando che </w:t>
      </w:r>
      <w:r w:rsidR="00AE4B69">
        <w:rPr>
          <w:rFonts w:ascii="Arial" w:hAnsi="Arial" w:cs="Arial"/>
        </w:rPr>
        <w:t>l’importo complessivo offerto</w:t>
      </w:r>
      <w:r w:rsidR="001358B3" w:rsidRPr="00AE4B69">
        <w:rPr>
          <w:rFonts w:ascii="Arial" w:hAnsi="Arial" w:cs="Arial"/>
        </w:rPr>
        <w:t xml:space="preserve"> </w:t>
      </w:r>
      <w:r w:rsidR="00AE4B69">
        <w:rPr>
          <w:rFonts w:ascii="Arial" w:hAnsi="Arial" w:cs="Arial"/>
        </w:rPr>
        <w:t>è quello</w:t>
      </w:r>
      <w:r w:rsidR="001358B3" w:rsidRPr="00AE4B69">
        <w:rPr>
          <w:rFonts w:ascii="Arial" w:hAnsi="Arial" w:cs="Arial"/>
        </w:rPr>
        <w:t xml:space="preserve"> dichiarato </w:t>
      </w:r>
      <w:r w:rsidR="00AE4B69">
        <w:rPr>
          <w:rFonts w:ascii="Arial" w:hAnsi="Arial" w:cs="Arial"/>
        </w:rPr>
        <w:t>sulla</w:t>
      </w:r>
      <w:r w:rsidR="001358B3" w:rsidRPr="00AE4B69">
        <w:rPr>
          <w:rFonts w:ascii="Arial" w:hAnsi="Arial" w:cs="Arial"/>
        </w:rPr>
        <w:t xml:space="preserve"> Piattaforma S.TEL.LA. come previsto all’art. 16 del Disciplinare</w:t>
      </w:r>
      <w:r w:rsidR="001358B3">
        <w:rPr>
          <w:rFonts w:cs="Calibri"/>
          <w:szCs w:val="24"/>
        </w:rPr>
        <w:t>.</w:t>
      </w:r>
    </w:p>
    <w:p w:rsidR="00A5780C" w:rsidRDefault="00A5780C" w:rsidP="00604215">
      <w:pPr>
        <w:autoSpaceDE w:val="0"/>
        <w:spacing w:line="360" w:lineRule="auto"/>
        <w:jc w:val="both"/>
        <w:rPr>
          <w:rFonts w:ascii="Arial" w:hAnsi="Arial" w:cs="Arial"/>
        </w:rPr>
      </w:pPr>
    </w:p>
    <w:p w:rsidR="00604215" w:rsidRDefault="00604215" w:rsidP="00604215">
      <w:pPr>
        <w:keepNext/>
        <w:spacing w:before="60" w:after="60"/>
        <w:rPr>
          <w:b/>
          <w:i/>
          <w:szCs w:val="24"/>
          <w:lang w:eastAsia="en-US"/>
        </w:rPr>
      </w:pPr>
      <w:r>
        <w:rPr>
          <w:b/>
          <w:i/>
          <w:szCs w:val="24"/>
        </w:rPr>
        <w:t xml:space="preserve">Tabella n. 1 – </w:t>
      </w:r>
      <w:r w:rsidR="00611FAA">
        <w:rPr>
          <w:b/>
          <w:i/>
          <w:szCs w:val="24"/>
        </w:rPr>
        <w:t>Importo per prestazione principale e secondaria o</w:t>
      </w:r>
      <w:r>
        <w:rPr>
          <w:b/>
          <w:i/>
          <w:szCs w:val="24"/>
        </w:rPr>
        <w:t>ggetto dell’appalto</w:t>
      </w:r>
    </w:p>
    <w:tbl>
      <w:tblPr>
        <w:tblW w:w="4964" w:type="pct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394"/>
        <w:gridCol w:w="5076"/>
        <w:gridCol w:w="1010"/>
        <w:gridCol w:w="1164"/>
        <w:gridCol w:w="2066"/>
      </w:tblGrid>
      <w:tr w:rsidR="00604215" w:rsidTr="00604215">
        <w:trPr>
          <w:cantSplit/>
          <w:trHeight w:val="1273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04215" w:rsidRDefault="00604215">
            <w:pPr>
              <w:spacing w:before="60" w:after="60"/>
              <w:jc w:val="center"/>
              <w:rPr>
                <w:szCs w:val="22"/>
              </w:rPr>
            </w:pPr>
            <w:r>
              <w:t>n.</w:t>
            </w:r>
          </w:p>
        </w:tc>
        <w:tc>
          <w:tcPr>
            <w:tcW w:w="2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04215" w:rsidRDefault="00604215">
            <w:pPr>
              <w:spacing w:before="60" w:after="60"/>
              <w:jc w:val="center"/>
            </w:pPr>
            <w:r>
              <w:t>Descrizione servizi/beni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04215" w:rsidRDefault="00604215">
            <w:pPr>
              <w:spacing w:before="60" w:after="60"/>
              <w:jc w:val="center"/>
            </w:pPr>
            <w:r>
              <w:t>CPV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04215" w:rsidRDefault="00604215">
            <w:pPr>
              <w:spacing w:before="60" w:after="60"/>
              <w:jc w:val="center"/>
            </w:pPr>
            <w:r>
              <w:t xml:space="preserve">P </w:t>
            </w:r>
            <w:r>
              <w:rPr>
                <w:i/>
              </w:rPr>
              <w:t>(principale)</w:t>
            </w:r>
          </w:p>
          <w:p w:rsidR="00604215" w:rsidRDefault="00604215">
            <w:pPr>
              <w:spacing w:before="60" w:after="60"/>
              <w:jc w:val="center"/>
            </w:pPr>
            <w:r>
              <w:t xml:space="preserve">S </w:t>
            </w:r>
            <w:r>
              <w:rPr>
                <w:i/>
              </w:rPr>
              <w:t>(secondaria)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04215" w:rsidRDefault="00604215">
            <w:pPr>
              <w:spacing w:before="60" w:after="60"/>
              <w:jc w:val="center"/>
            </w:pPr>
            <w:r>
              <w:t>Importo offerto IVA esclusa comprensivo degli oneri per la sicurezza</w:t>
            </w:r>
          </w:p>
        </w:tc>
      </w:tr>
      <w:tr w:rsidR="00604215" w:rsidTr="00604215">
        <w:trPr>
          <w:trHeight w:val="22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15" w:rsidRDefault="00604215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15" w:rsidRDefault="00604215">
            <w:pPr>
              <w:spacing w:before="60" w:after="60"/>
              <w:rPr>
                <w:i/>
              </w:rPr>
            </w:pPr>
            <w:r>
              <w:rPr>
                <w:rFonts w:cs="Calibri"/>
                <w:bCs/>
                <w:i/>
                <w:iCs/>
                <w:szCs w:val="24"/>
                <w:lang w:eastAsia="it-IT"/>
              </w:rPr>
              <w:t>Servizio di rilevamento pedologico, alla scala di riferimento 1:50.000, dell’area costiera. Comprensivo di coordinamento, valutazioni preliminari delle Unità di Terre, implementazione della Banca Dati Pedologica Regionale e classificazione tipologica delle Unità di Suolo.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15" w:rsidRDefault="00604215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71351500-8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15" w:rsidRDefault="00604215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15" w:rsidRPr="00CE709A" w:rsidRDefault="00604215">
            <w:pPr>
              <w:spacing w:before="60" w:after="60"/>
              <w:jc w:val="center"/>
              <w:rPr>
                <w:i/>
              </w:rPr>
            </w:pPr>
            <w:r w:rsidRPr="00CE709A">
              <w:rPr>
                <w:i/>
              </w:rPr>
              <w:t>€ _________________</w:t>
            </w:r>
          </w:p>
        </w:tc>
      </w:tr>
      <w:tr w:rsidR="00604215" w:rsidTr="00604215">
        <w:trPr>
          <w:trHeight w:val="22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15" w:rsidRDefault="00604215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15" w:rsidRDefault="00604215">
            <w:pPr>
              <w:spacing w:before="60" w:after="60"/>
              <w:rPr>
                <w:i/>
              </w:rPr>
            </w:pPr>
            <w:r>
              <w:rPr>
                <w:i/>
              </w:rPr>
              <w:t xml:space="preserve">Attività di analisi dei suoli limitatamente alle determinazioni analitiche affidate all’aggiudicatario e preparazione dei campioni di suolo per la pedoteca regionale e per le determinazioni analitiche a carico del committente.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15" w:rsidRDefault="00604215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71620000-0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15" w:rsidRDefault="00604215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15" w:rsidRPr="00CE709A" w:rsidRDefault="00604215">
            <w:pPr>
              <w:spacing w:before="60" w:after="60"/>
              <w:jc w:val="center"/>
              <w:rPr>
                <w:i/>
              </w:rPr>
            </w:pPr>
            <w:r w:rsidRPr="00CE709A">
              <w:rPr>
                <w:i/>
              </w:rPr>
              <w:t>€ _________________</w:t>
            </w:r>
          </w:p>
        </w:tc>
      </w:tr>
    </w:tbl>
    <w:p w:rsidR="00F743FA" w:rsidRDefault="00B50AC7" w:rsidP="00604215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11FAA" w:rsidRDefault="00611FAA" w:rsidP="00611FAA">
      <w:pPr>
        <w:keepNext/>
        <w:spacing w:before="60" w:after="60"/>
        <w:rPr>
          <w:b/>
          <w:i/>
          <w:szCs w:val="24"/>
          <w:lang w:eastAsia="en-US"/>
        </w:rPr>
      </w:pPr>
      <w:r>
        <w:rPr>
          <w:b/>
          <w:i/>
          <w:szCs w:val="24"/>
        </w:rPr>
        <w:t>Tabella n. 2 – Prezzi unitari delle determinazioni analitiche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1"/>
        <w:gridCol w:w="5333"/>
        <w:gridCol w:w="921"/>
        <w:gridCol w:w="673"/>
        <w:gridCol w:w="2098"/>
      </w:tblGrid>
      <w:tr w:rsidR="00611FAA" w:rsidRPr="00611FAA" w:rsidTr="00611FAA">
        <w:trPr>
          <w:cantSplit/>
          <w:trHeight w:val="20"/>
          <w:tblHeader/>
          <w:jc w:val="center"/>
        </w:trPr>
        <w:tc>
          <w:tcPr>
            <w:tcW w:w="591" w:type="dxa"/>
            <w:shd w:val="clear" w:color="auto" w:fill="D9D9D9"/>
            <w:noWrap/>
            <w:vAlign w:val="center"/>
            <w:hideMark/>
          </w:tcPr>
          <w:p w:rsidR="00611FAA" w:rsidRPr="00611FAA" w:rsidRDefault="00611FAA" w:rsidP="00B770FC">
            <w:pPr>
              <w:jc w:val="center"/>
              <w:rPr>
                <w:rFonts w:ascii="Helvetica" w:hAnsi="Helvetic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1FAA">
              <w:rPr>
                <w:rFonts w:ascii="Helvetica" w:hAnsi="Helvetica"/>
                <w:b/>
                <w:bCs/>
                <w:i/>
                <w:iCs/>
                <w:color w:val="000000"/>
                <w:sz w:val="18"/>
                <w:szCs w:val="18"/>
              </w:rPr>
              <w:t>N.</w:t>
            </w:r>
          </w:p>
        </w:tc>
        <w:tc>
          <w:tcPr>
            <w:tcW w:w="5333" w:type="dxa"/>
            <w:shd w:val="clear" w:color="auto" w:fill="D9D9D9"/>
            <w:noWrap/>
            <w:vAlign w:val="center"/>
            <w:hideMark/>
          </w:tcPr>
          <w:p w:rsidR="00611FAA" w:rsidRPr="00611FAA" w:rsidRDefault="00611FAA" w:rsidP="00B770FC">
            <w:pPr>
              <w:jc w:val="center"/>
              <w:rPr>
                <w:rFonts w:ascii="Helvetica" w:hAnsi="Helvetic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1FAA">
              <w:rPr>
                <w:rFonts w:ascii="Helvetica" w:hAnsi="Helvetica"/>
                <w:b/>
                <w:bCs/>
                <w:i/>
                <w:iCs/>
                <w:color w:val="000000"/>
                <w:sz w:val="18"/>
                <w:szCs w:val="18"/>
              </w:rPr>
              <w:t>Determinazioni analitiche</w:t>
            </w:r>
          </w:p>
        </w:tc>
        <w:tc>
          <w:tcPr>
            <w:tcW w:w="921" w:type="dxa"/>
            <w:shd w:val="clear" w:color="auto" w:fill="D9D9D9"/>
            <w:noWrap/>
            <w:vAlign w:val="center"/>
            <w:hideMark/>
          </w:tcPr>
          <w:p w:rsidR="00611FAA" w:rsidRPr="00611FAA" w:rsidRDefault="00611FAA" w:rsidP="00B770FC">
            <w:pPr>
              <w:jc w:val="center"/>
              <w:rPr>
                <w:rFonts w:ascii="Helvetica" w:hAnsi="Helvetic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1FAA">
              <w:rPr>
                <w:rFonts w:ascii="Helvetica" w:hAnsi="Helvetica"/>
                <w:b/>
                <w:bCs/>
                <w:i/>
                <w:iCs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673" w:type="dxa"/>
            <w:shd w:val="clear" w:color="auto" w:fill="D9D9D9"/>
            <w:noWrap/>
            <w:vAlign w:val="center"/>
            <w:hideMark/>
          </w:tcPr>
          <w:p w:rsidR="00611FAA" w:rsidRPr="00611FAA" w:rsidRDefault="00611FAA" w:rsidP="00B770FC">
            <w:pPr>
              <w:jc w:val="center"/>
              <w:rPr>
                <w:rFonts w:ascii="Helvetica" w:hAnsi="Helvetic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1FAA">
              <w:rPr>
                <w:rFonts w:ascii="Helvetica" w:hAnsi="Helvetica"/>
                <w:b/>
                <w:bCs/>
                <w:i/>
                <w:iCs/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2098" w:type="dxa"/>
            <w:shd w:val="clear" w:color="auto" w:fill="D9D9D9"/>
          </w:tcPr>
          <w:p w:rsidR="00611FAA" w:rsidRPr="00611FAA" w:rsidRDefault="00611FAA" w:rsidP="00B770FC">
            <w:pPr>
              <w:jc w:val="center"/>
              <w:rPr>
                <w:rFonts w:ascii="Helvetica" w:hAnsi="Helvetic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1FAA">
              <w:rPr>
                <w:b/>
              </w:rPr>
              <w:t>Importo offerto</w:t>
            </w:r>
            <w:r w:rsidR="00B50AC7">
              <w:rPr>
                <w:b/>
              </w:rPr>
              <w:t>,</w:t>
            </w:r>
            <w:r w:rsidRPr="00611FAA">
              <w:rPr>
                <w:b/>
              </w:rPr>
              <w:t xml:space="preserve"> IVA esclusa </w:t>
            </w:r>
            <w:r w:rsidR="00B50AC7">
              <w:rPr>
                <w:b/>
              </w:rPr>
              <w:t xml:space="preserve">e </w:t>
            </w:r>
            <w:r w:rsidRPr="00611FAA">
              <w:rPr>
                <w:b/>
              </w:rPr>
              <w:t>comprensivo degli oneri per la sicurezza</w:t>
            </w:r>
          </w:p>
        </w:tc>
      </w:tr>
      <w:tr w:rsidR="00611FAA" w:rsidRPr="008873CF" w:rsidTr="00611FAA">
        <w:trPr>
          <w:cantSplit/>
          <w:trHeight w:val="20"/>
          <w:jc w:val="center"/>
        </w:trPr>
        <w:tc>
          <w:tcPr>
            <w:tcW w:w="591" w:type="dxa"/>
            <w:noWrap/>
            <w:vAlign w:val="center"/>
            <w:hideMark/>
          </w:tcPr>
          <w:p w:rsidR="00611FAA" w:rsidRPr="006235E8" w:rsidRDefault="00611FAA" w:rsidP="00B770FC">
            <w:pPr>
              <w:jc w:val="right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33" w:type="dxa"/>
            <w:noWrap/>
            <w:vAlign w:val="center"/>
            <w:hideMark/>
          </w:tcPr>
          <w:p w:rsidR="00611FAA" w:rsidRPr="006235E8" w:rsidRDefault="00611FAA" w:rsidP="00B770FC">
            <w:pPr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Preparazione del campione e determinazione dello scheletro </w:t>
            </w:r>
          </w:p>
        </w:tc>
        <w:tc>
          <w:tcPr>
            <w:tcW w:w="921" w:type="dxa"/>
            <w:noWrap/>
            <w:vAlign w:val="center"/>
            <w:hideMark/>
          </w:tcPr>
          <w:p w:rsidR="00611FAA" w:rsidRPr="006235E8" w:rsidRDefault="00611FAA" w:rsidP="00B770FC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MACS</w:t>
            </w:r>
          </w:p>
        </w:tc>
        <w:tc>
          <w:tcPr>
            <w:tcW w:w="673" w:type="dxa"/>
            <w:noWrap/>
            <w:vAlign w:val="center"/>
            <w:hideMark/>
          </w:tcPr>
          <w:p w:rsidR="00611FAA" w:rsidRPr="006235E8" w:rsidRDefault="00611FAA" w:rsidP="00B770FC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II.1</w:t>
            </w:r>
          </w:p>
        </w:tc>
        <w:tc>
          <w:tcPr>
            <w:tcW w:w="2098" w:type="dxa"/>
          </w:tcPr>
          <w:p w:rsidR="00611FAA" w:rsidRPr="00CE709A" w:rsidRDefault="00611FAA" w:rsidP="00B770FC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CE709A">
              <w:rPr>
                <w:b/>
              </w:rPr>
              <w:t>€ _________________</w:t>
            </w:r>
          </w:p>
        </w:tc>
      </w:tr>
      <w:tr w:rsidR="00611FAA" w:rsidRPr="008873CF" w:rsidTr="00611FAA">
        <w:trPr>
          <w:cantSplit/>
          <w:trHeight w:val="20"/>
          <w:jc w:val="center"/>
        </w:trPr>
        <w:tc>
          <w:tcPr>
            <w:tcW w:w="591" w:type="dxa"/>
            <w:noWrap/>
            <w:vAlign w:val="center"/>
            <w:hideMark/>
          </w:tcPr>
          <w:p w:rsidR="00611FAA" w:rsidRPr="006235E8" w:rsidRDefault="00611FAA" w:rsidP="00611FAA">
            <w:pPr>
              <w:jc w:val="right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3" w:type="dxa"/>
            <w:noWrap/>
            <w:vAlign w:val="center"/>
            <w:hideMark/>
          </w:tcPr>
          <w:p w:rsidR="00611FAA" w:rsidRPr="006235E8" w:rsidRDefault="00611FAA" w:rsidP="00611FAA">
            <w:pPr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Determinazione dell’umidità residua </w:t>
            </w:r>
          </w:p>
        </w:tc>
        <w:tc>
          <w:tcPr>
            <w:tcW w:w="921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MACS</w:t>
            </w:r>
          </w:p>
        </w:tc>
        <w:tc>
          <w:tcPr>
            <w:tcW w:w="673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II.2</w:t>
            </w:r>
          </w:p>
        </w:tc>
        <w:tc>
          <w:tcPr>
            <w:tcW w:w="2098" w:type="dxa"/>
            <w:vAlign w:val="center"/>
          </w:tcPr>
          <w:p w:rsidR="00611FAA" w:rsidRPr="00CE709A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CE709A">
              <w:rPr>
                <w:b/>
              </w:rPr>
              <w:t>€ _________________</w:t>
            </w:r>
          </w:p>
        </w:tc>
      </w:tr>
      <w:tr w:rsidR="00611FAA" w:rsidRPr="008873CF" w:rsidTr="00611FAA">
        <w:trPr>
          <w:cantSplit/>
          <w:trHeight w:val="20"/>
          <w:jc w:val="center"/>
        </w:trPr>
        <w:tc>
          <w:tcPr>
            <w:tcW w:w="591" w:type="dxa"/>
            <w:noWrap/>
            <w:vAlign w:val="center"/>
            <w:hideMark/>
          </w:tcPr>
          <w:p w:rsidR="00611FAA" w:rsidRPr="006235E8" w:rsidRDefault="00611FAA" w:rsidP="00611FAA">
            <w:pPr>
              <w:jc w:val="right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33" w:type="dxa"/>
            <w:noWrap/>
            <w:vAlign w:val="center"/>
            <w:hideMark/>
          </w:tcPr>
          <w:p w:rsidR="00611FAA" w:rsidRPr="006235E8" w:rsidRDefault="00611FAA" w:rsidP="00611FAA">
            <w:pPr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Determinazione della granulometria per setacciatura ad umido e sedimentazione. Le frazioni granulometriche devono essere espresse secondo la classificazione USDA, determinando tutte le cinque frazioni sabbiose e le due frazioni limose (limo grosso da 50 a 20 micron e limo fine da 20 a 2 micron) </w:t>
            </w:r>
          </w:p>
        </w:tc>
        <w:tc>
          <w:tcPr>
            <w:tcW w:w="921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MACS</w:t>
            </w:r>
          </w:p>
        </w:tc>
        <w:tc>
          <w:tcPr>
            <w:tcW w:w="673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II.5</w:t>
            </w:r>
          </w:p>
        </w:tc>
        <w:tc>
          <w:tcPr>
            <w:tcW w:w="2098" w:type="dxa"/>
            <w:vAlign w:val="center"/>
          </w:tcPr>
          <w:p w:rsidR="00611FAA" w:rsidRPr="00CE709A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CE709A">
              <w:rPr>
                <w:b/>
              </w:rPr>
              <w:t>€ _________________</w:t>
            </w:r>
          </w:p>
        </w:tc>
      </w:tr>
      <w:tr w:rsidR="00611FAA" w:rsidRPr="008873CF" w:rsidTr="00611FAA">
        <w:trPr>
          <w:cantSplit/>
          <w:trHeight w:val="20"/>
          <w:jc w:val="center"/>
        </w:trPr>
        <w:tc>
          <w:tcPr>
            <w:tcW w:w="591" w:type="dxa"/>
            <w:noWrap/>
            <w:vAlign w:val="center"/>
            <w:hideMark/>
          </w:tcPr>
          <w:p w:rsidR="00611FAA" w:rsidRPr="006235E8" w:rsidRDefault="00611FAA" w:rsidP="00611FAA">
            <w:pPr>
              <w:jc w:val="right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33" w:type="dxa"/>
            <w:noWrap/>
            <w:vAlign w:val="center"/>
            <w:hideMark/>
          </w:tcPr>
          <w:p w:rsidR="00611FAA" w:rsidRPr="006235E8" w:rsidRDefault="00611FAA" w:rsidP="00611FAA">
            <w:pPr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Determinazione del grado di reazione (pH in acqua e in soluzione di CaCl2) </w:t>
            </w:r>
          </w:p>
        </w:tc>
        <w:tc>
          <w:tcPr>
            <w:tcW w:w="921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MACS</w:t>
            </w:r>
          </w:p>
        </w:tc>
        <w:tc>
          <w:tcPr>
            <w:tcW w:w="673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III.1</w:t>
            </w:r>
          </w:p>
        </w:tc>
        <w:tc>
          <w:tcPr>
            <w:tcW w:w="2098" w:type="dxa"/>
            <w:vAlign w:val="center"/>
          </w:tcPr>
          <w:p w:rsidR="00611FAA" w:rsidRPr="00CE709A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CE709A">
              <w:rPr>
                <w:b/>
              </w:rPr>
              <w:t>€ _________________</w:t>
            </w:r>
          </w:p>
        </w:tc>
      </w:tr>
      <w:tr w:rsidR="00611FAA" w:rsidRPr="008873CF" w:rsidTr="00611FAA">
        <w:trPr>
          <w:cantSplit/>
          <w:trHeight w:val="20"/>
          <w:jc w:val="center"/>
        </w:trPr>
        <w:tc>
          <w:tcPr>
            <w:tcW w:w="591" w:type="dxa"/>
            <w:noWrap/>
            <w:vAlign w:val="center"/>
            <w:hideMark/>
          </w:tcPr>
          <w:p w:rsidR="00611FAA" w:rsidRPr="006235E8" w:rsidRDefault="00611FAA" w:rsidP="00611FAA">
            <w:pPr>
              <w:jc w:val="right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3" w:type="dxa"/>
            <w:noWrap/>
            <w:vAlign w:val="center"/>
            <w:hideMark/>
          </w:tcPr>
          <w:p w:rsidR="00611FAA" w:rsidRPr="006235E8" w:rsidRDefault="00611FAA" w:rsidP="00611FAA">
            <w:pPr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Determinazione della conducibilità elettrica sull’ “estratto 1:2,5” </w:t>
            </w:r>
          </w:p>
        </w:tc>
        <w:tc>
          <w:tcPr>
            <w:tcW w:w="921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MACS</w:t>
            </w:r>
          </w:p>
        </w:tc>
        <w:tc>
          <w:tcPr>
            <w:tcW w:w="673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IV.1</w:t>
            </w:r>
          </w:p>
        </w:tc>
        <w:tc>
          <w:tcPr>
            <w:tcW w:w="2098" w:type="dxa"/>
            <w:vAlign w:val="center"/>
          </w:tcPr>
          <w:p w:rsidR="00611FAA" w:rsidRPr="00CE709A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CE709A">
              <w:rPr>
                <w:b/>
              </w:rPr>
              <w:t>€ _________________</w:t>
            </w:r>
          </w:p>
        </w:tc>
      </w:tr>
      <w:tr w:rsidR="00611FAA" w:rsidRPr="008873CF" w:rsidTr="00611FAA">
        <w:trPr>
          <w:cantSplit/>
          <w:trHeight w:val="20"/>
          <w:jc w:val="center"/>
        </w:trPr>
        <w:tc>
          <w:tcPr>
            <w:tcW w:w="591" w:type="dxa"/>
            <w:noWrap/>
            <w:vAlign w:val="center"/>
            <w:hideMark/>
          </w:tcPr>
          <w:p w:rsidR="00611FAA" w:rsidRPr="006235E8" w:rsidRDefault="00611FAA" w:rsidP="00611FAA">
            <w:pPr>
              <w:jc w:val="right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33" w:type="dxa"/>
            <w:noWrap/>
            <w:vAlign w:val="center"/>
            <w:hideMark/>
          </w:tcPr>
          <w:p w:rsidR="00611FAA" w:rsidRPr="006235E8" w:rsidRDefault="00611FAA" w:rsidP="00611FAA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sz w:val="18"/>
                <w:szCs w:val="18"/>
              </w:rPr>
              <w:t>Determinazione</w:t>
            </w: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della conducibilità elettrica sull’ “estratto di pasta satura”</w:t>
            </w:r>
          </w:p>
        </w:tc>
        <w:tc>
          <w:tcPr>
            <w:tcW w:w="921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MACS</w:t>
            </w:r>
          </w:p>
        </w:tc>
        <w:tc>
          <w:tcPr>
            <w:tcW w:w="673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IV.1</w:t>
            </w:r>
          </w:p>
        </w:tc>
        <w:tc>
          <w:tcPr>
            <w:tcW w:w="2098" w:type="dxa"/>
            <w:vAlign w:val="center"/>
          </w:tcPr>
          <w:p w:rsidR="00611FAA" w:rsidRPr="00CE709A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CE709A">
              <w:rPr>
                <w:b/>
              </w:rPr>
              <w:t>€ _________________</w:t>
            </w:r>
          </w:p>
        </w:tc>
      </w:tr>
      <w:tr w:rsidR="00611FAA" w:rsidRPr="008873CF" w:rsidTr="00611FAA">
        <w:trPr>
          <w:cantSplit/>
          <w:trHeight w:val="20"/>
          <w:jc w:val="center"/>
        </w:trPr>
        <w:tc>
          <w:tcPr>
            <w:tcW w:w="591" w:type="dxa"/>
            <w:noWrap/>
            <w:vAlign w:val="center"/>
            <w:hideMark/>
          </w:tcPr>
          <w:p w:rsidR="00611FAA" w:rsidRPr="006235E8" w:rsidRDefault="00611FAA" w:rsidP="00611FAA">
            <w:pPr>
              <w:jc w:val="right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33" w:type="dxa"/>
            <w:noWrap/>
            <w:vAlign w:val="center"/>
            <w:hideMark/>
          </w:tcPr>
          <w:p w:rsidR="00611FAA" w:rsidRPr="006235E8" w:rsidRDefault="00611FAA" w:rsidP="00611FAA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sz w:val="18"/>
                <w:szCs w:val="18"/>
              </w:rPr>
              <w:t>Determinazione</w:t>
            </w: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del calcare totale  </w:t>
            </w:r>
          </w:p>
        </w:tc>
        <w:tc>
          <w:tcPr>
            <w:tcW w:w="921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MACS</w:t>
            </w:r>
          </w:p>
        </w:tc>
        <w:tc>
          <w:tcPr>
            <w:tcW w:w="673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V.1</w:t>
            </w:r>
          </w:p>
        </w:tc>
        <w:tc>
          <w:tcPr>
            <w:tcW w:w="2098" w:type="dxa"/>
            <w:vAlign w:val="center"/>
          </w:tcPr>
          <w:p w:rsidR="00611FAA" w:rsidRPr="00CE709A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CE709A">
              <w:rPr>
                <w:b/>
              </w:rPr>
              <w:t>€ _________________</w:t>
            </w:r>
          </w:p>
        </w:tc>
      </w:tr>
      <w:tr w:rsidR="00611FAA" w:rsidRPr="008873CF" w:rsidTr="00611FAA">
        <w:trPr>
          <w:cantSplit/>
          <w:trHeight w:val="20"/>
          <w:jc w:val="center"/>
        </w:trPr>
        <w:tc>
          <w:tcPr>
            <w:tcW w:w="591" w:type="dxa"/>
            <w:noWrap/>
            <w:vAlign w:val="center"/>
            <w:hideMark/>
          </w:tcPr>
          <w:p w:rsidR="00611FAA" w:rsidRPr="006235E8" w:rsidRDefault="00611FAA" w:rsidP="00611FAA">
            <w:pPr>
              <w:jc w:val="right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333" w:type="dxa"/>
            <w:noWrap/>
            <w:vAlign w:val="center"/>
            <w:hideMark/>
          </w:tcPr>
          <w:p w:rsidR="00611FAA" w:rsidRPr="006235E8" w:rsidRDefault="00611FAA" w:rsidP="00611FAA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sz w:val="18"/>
                <w:szCs w:val="18"/>
              </w:rPr>
              <w:t>Determinazione</w:t>
            </w: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del calcare attivo  </w:t>
            </w:r>
          </w:p>
        </w:tc>
        <w:tc>
          <w:tcPr>
            <w:tcW w:w="921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MACS</w:t>
            </w:r>
          </w:p>
        </w:tc>
        <w:tc>
          <w:tcPr>
            <w:tcW w:w="673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V.2</w:t>
            </w:r>
          </w:p>
        </w:tc>
        <w:tc>
          <w:tcPr>
            <w:tcW w:w="2098" w:type="dxa"/>
            <w:vAlign w:val="center"/>
          </w:tcPr>
          <w:p w:rsidR="00611FAA" w:rsidRPr="00CE709A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CE709A">
              <w:rPr>
                <w:b/>
              </w:rPr>
              <w:t>€ _________________</w:t>
            </w:r>
          </w:p>
        </w:tc>
      </w:tr>
      <w:tr w:rsidR="00611FAA" w:rsidRPr="008873CF" w:rsidTr="00611FAA">
        <w:trPr>
          <w:cantSplit/>
          <w:trHeight w:val="20"/>
          <w:jc w:val="center"/>
        </w:trPr>
        <w:tc>
          <w:tcPr>
            <w:tcW w:w="591" w:type="dxa"/>
            <w:noWrap/>
            <w:vAlign w:val="center"/>
            <w:hideMark/>
          </w:tcPr>
          <w:p w:rsidR="00611FAA" w:rsidRPr="006235E8" w:rsidRDefault="00611FAA" w:rsidP="00611FAA">
            <w:pPr>
              <w:jc w:val="right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3" w:type="dxa"/>
            <w:noWrap/>
            <w:vAlign w:val="center"/>
            <w:hideMark/>
          </w:tcPr>
          <w:p w:rsidR="00611FAA" w:rsidRPr="006235E8" w:rsidRDefault="00611FAA" w:rsidP="00611FAA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sz w:val="18"/>
                <w:szCs w:val="18"/>
              </w:rPr>
              <w:t>Determinazione</w:t>
            </w: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del carbonio organico  </w:t>
            </w:r>
          </w:p>
        </w:tc>
        <w:tc>
          <w:tcPr>
            <w:tcW w:w="921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MACS</w:t>
            </w:r>
          </w:p>
        </w:tc>
        <w:tc>
          <w:tcPr>
            <w:tcW w:w="673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VII.3</w:t>
            </w:r>
          </w:p>
        </w:tc>
        <w:tc>
          <w:tcPr>
            <w:tcW w:w="2098" w:type="dxa"/>
            <w:vAlign w:val="center"/>
          </w:tcPr>
          <w:p w:rsidR="00611FAA" w:rsidRPr="00CE709A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CE709A">
              <w:rPr>
                <w:b/>
              </w:rPr>
              <w:t>€ _________________</w:t>
            </w:r>
          </w:p>
        </w:tc>
      </w:tr>
      <w:tr w:rsidR="00611FAA" w:rsidRPr="008873CF" w:rsidTr="00611FAA">
        <w:trPr>
          <w:cantSplit/>
          <w:trHeight w:val="20"/>
          <w:jc w:val="center"/>
        </w:trPr>
        <w:tc>
          <w:tcPr>
            <w:tcW w:w="591" w:type="dxa"/>
            <w:noWrap/>
            <w:vAlign w:val="center"/>
            <w:hideMark/>
          </w:tcPr>
          <w:p w:rsidR="00611FAA" w:rsidRPr="006235E8" w:rsidRDefault="00611FAA" w:rsidP="00611FAA">
            <w:pPr>
              <w:jc w:val="right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33" w:type="dxa"/>
            <w:noWrap/>
            <w:vAlign w:val="center"/>
            <w:hideMark/>
          </w:tcPr>
          <w:p w:rsidR="00611FAA" w:rsidRPr="006235E8" w:rsidRDefault="00611FAA" w:rsidP="00611FAA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sz w:val="18"/>
                <w:szCs w:val="18"/>
              </w:rPr>
              <w:t>Determinazione</w:t>
            </w: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dell’azoto totale  </w:t>
            </w:r>
          </w:p>
        </w:tc>
        <w:tc>
          <w:tcPr>
            <w:tcW w:w="921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MACS</w:t>
            </w:r>
          </w:p>
        </w:tc>
        <w:tc>
          <w:tcPr>
            <w:tcW w:w="673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XIV.3</w:t>
            </w:r>
          </w:p>
        </w:tc>
        <w:tc>
          <w:tcPr>
            <w:tcW w:w="2098" w:type="dxa"/>
            <w:vAlign w:val="center"/>
          </w:tcPr>
          <w:p w:rsidR="00611FAA" w:rsidRPr="00CE709A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CE709A">
              <w:rPr>
                <w:b/>
              </w:rPr>
              <w:t>€ _________________</w:t>
            </w:r>
          </w:p>
        </w:tc>
      </w:tr>
      <w:tr w:rsidR="00611FAA" w:rsidRPr="008873CF" w:rsidTr="00611FAA">
        <w:trPr>
          <w:cantSplit/>
          <w:trHeight w:val="20"/>
          <w:jc w:val="center"/>
        </w:trPr>
        <w:tc>
          <w:tcPr>
            <w:tcW w:w="591" w:type="dxa"/>
            <w:noWrap/>
            <w:vAlign w:val="center"/>
            <w:hideMark/>
          </w:tcPr>
          <w:p w:rsidR="00611FAA" w:rsidRPr="006235E8" w:rsidRDefault="00611FAA" w:rsidP="00611FAA">
            <w:pPr>
              <w:jc w:val="right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33" w:type="dxa"/>
            <w:noWrap/>
            <w:vAlign w:val="center"/>
            <w:hideMark/>
          </w:tcPr>
          <w:p w:rsidR="00611FAA" w:rsidRPr="006235E8" w:rsidRDefault="00611FAA" w:rsidP="00611FAA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sz w:val="18"/>
                <w:szCs w:val="18"/>
              </w:rPr>
              <w:t>Determinazione</w:t>
            </w: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del fosforo assimilabile  </w:t>
            </w:r>
          </w:p>
        </w:tc>
        <w:tc>
          <w:tcPr>
            <w:tcW w:w="921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MACS</w:t>
            </w:r>
          </w:p>
        </w:tc>
        <w:tc>
          <w:tcPr>
            <w:tcW w:w="673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XV.3</w:t>
            </w:r>
          </w:p>
        </w:tc>
        <w:tc>
          <w:tcPr>
            <w:tcW w:w="2098" w:type="dxa"/>
            <w:vAlign w:val="center"/>
          </w:tcPr>
          <w:p w:rsidR="00611FAA" w:rsidRPr="00CE709A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CE709A">
              <w:rPr>
                <w:b/>
              </w:rPr>
              <w:t>€ _________________</w:t>
            </w:r>
          </w:p>
        </w:tc>
      </w:tr>
      <w:tr w:rsidR="00611FAA" w:rsidRPr="008873CF" w:rsidTr="00611FAA">
        <w:trPr>
          <w:cantSplit/>
          <w:trHeight w:val="468"/>
          <w:jc w:val="center"/>
        </w:trPr>
        <w:tc>
          <w:tcPr>
            <w:tcW w:w="591" w:type="dxa"/>
            <w:noWrap/>
            <w:vAlign w:val="center"/>
            <w:hideMark/>
          </w:tcPr>
          <w:p w:rsidR="00611FAA" w:rsidRPr="006235E8" w:rsidRDefault="00611FAA" w:rsidP="00611FAA">
            <w:pPr>
              <w:jc w:val="right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12/13</w:t>
            </w:r>
          </w:p>
        </w:tc>
        <w:tc>
          <w:tcPr>
            <w:tcW w:w="5333" w:type="dxa"/>
            <w:noWrap/>
            <w:vAlign w:val="center"/>
            <w:hideMark/>
          </w:tcPr>
          <w:p w:rsidR="00611FAA" w:rsidRPr="006235E8" w:rsidRDefault="00611FAA" w:rsidP="00611FAA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sz w:val="18"/>
                <w:szCs w:val="18"/>
              </w:rPr>
              <w:t>Determinazione</w:t>
            </w: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della capacità di scambio cationico con ammonio acetato </w:t>
            </w:r>
            <w:r w:rsidRPr="006235E8">
              <w:rPr>
                <w:rFonts w:ascii="Helvetica" w:hAnsi="Helvetica"/>
                <w:b/>
                <w:bCs/>
                <w:i/>
                <w:iCs/>
                <w:color w:val="000000"/>
                <w:sz w:val="18"/>
                <w:szCs w:val="18"/>
              </w:rPr>
              <w:t>oppure</w:t>
            </w: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611FAA" w:rsidRPr="006235E8" w:rsidRDefault="00611FAA" w:rsidP="00611FAA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sz w:val="18"/>
                <w:szCs w:val="18"/>
              </w:rPr>
              <w:t>Determinazione</w:t>
            </w: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della capacità di scambio cationico con bario cloruro  </w:t>
            </w:r>
          </w:p>
        </w:tc>
        <w:tc>
          <w:tcPr>
            <w:tcW w:w="921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MACS</w:t>
            </w:r>
          </w:p>
        </w:tc>
        <w:tc>
          <w:tcPr>
            <w:tcW w:w="673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XIII.1</w:t>
            </w:r>
          </w:p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XIII.2</w:t>
            </w:r>
          </w:p>
        </w:tc>
        <w:tc>
          <w:tcPr>
            <w:tcW w:w="2098" w:type="dxa"/>
            <w:vAlign w:val="center"/>
          </w:tcPr>
          <w:p w:rsidR="00611FAA" w:rsidRPr="00CE709A" w:rsidRDefault="00611FAA" w:rsidP="00611FAA">
            <w:pPr>
              <w:jc w:val="center"/>
              <w:rPr>
                <w:b/>
              </w:rPr>
            </w:pPr>
            <w:r w:rsidRPr="00CE709A">
              <w:rPr>
                <w:b/>
              </w:rPr>
              <w:t>€ _________________</w:t>
            </w:r>
          </w:p>
          <w:p w:rsidR="00611FAA" w:rsidRPr="00CE709A" w:rsidRDefault="00611FAA" w:rsidP="00611FAA">
            <w:pPr>
              <w:jc w:val="center"/>
              <w:rPr>
                <w:b/>
              </w:rPr>
            </w:pPr>
          </w:p>
          <w:p w:rsidR="00611FAA" w:rsidRPr="00CE709A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CE709A">
              <w:rPr>
                <w:b/>
              </w:rPr>
              <w:t>€ _________________</w:t>
            </w:r>
          </w:p>
        </w:tc>
      </w:tr>
      <w:tr w:rsidR="00611FAA" w:rsidRPr="008873CF" w:rsidTr="00611FAA">
        <w:trPr>
          <w:cantSplit/>
          <w:trHeight w:val="20"/>
          <w:jc w:val="center"/>
        </w:trPr>
        <w:tc>
          <w:tcPr>
            <w:tcW w:w="591" w:type="dxa"/>
            <w:noWrap/>
            <w:vAlign w:val="center"/>
            <w:hideMark/>
          </w:tcPr>
          <w:p w:rsidR="00611FAA" w:rsidRPr="006235E8" w:rsidRDefault="00611FAA" w:rsidP="00611FAA">
            <w:pPr>
              <w:jc w:val="right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14/15</w:t>
            </w:r>
          </w:p>
        </w:tc>
        <w:tc>
          <w:tcPr>
            <w:tcW w:w="5333" w:type="dxa"/>
            <w:noWrap/>
            <w:vAlign w:val="center"/>
            <w:hideMark/>
          </w:tcPr>
          <w:p w:rsidR="00611FAA" w:rsidRPr="006235E8" w:rsidRDefault="00611FAA" w:rsidP="00611FAA">
            <w:pPr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sz w:val="18"/>
                <w:szCs w:val="18"/>
              </w:rPr>
              <w:t>Determinazione</w:t>
            </w: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delle basi di scambio (potassio, magnesio, calcio e sodio) con ammonio acetato  </w:t>
            </w:r>
          </w:p>
          <w:p w:rsidR="00611FAA" w:rsidRPr="006235E8" w:rsidRDefault="00611FAA" w:rsidP="00611FAA">
            <w:pPr>
              <w:rPr>
                <w:rFonts w:ascii="Helvetica" w:hAnsi="Helvetic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b/>
                <w:bCs/>
                <w:i/>
                <w:iCs/>
                <w:color w:val="000000"/>
                <w:sz w:val="18"/>
                <w:szCs w:val="18"/>
              </w:rPr>
              <w:t>Oppure</w:t>
            </w:r>
          </w:p>
          <w:p w:rsidR="00611FAA" w:rsidRPr="006235E8" w:rsidRDefault="00611FAA" w:rsidP="00611FAA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sz w:val="18"/>
                <w:szCs w:val="18"/>
              </w:rPr>
              <w:t>Determinazione</w:t>
            </w: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delle basi di scambio (potassio, magnesio, calcio e sodio) con bario cloruro  </w:t>
            </w:r>
          </w:p>
        </w:tc>
        <w:tc>
          <w:tcPr>
            <w:tcW w:w="921" w:type="dxa"/>
            <w:noWrap/>
            <w:vAlign w:val="center"/>
            <w:hideMark/>
          </w:tcPr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MACS</w:t>
            </w:r>
          </w:p>
          <w:p w:rsidR="00611FAA" w:rsidRPr="006235E8" w:rsidRDefault="00611FAA" w:rsidP="00611FAA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  <w:hideMark/>
          </w:tcPr>
          <w:p w:rsidR="00611FAA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</w:p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XIII.4</w:t>
            </w:r>
          </w:p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</w:p>
          <w:p w:rsidR="00611FAA" w:rsidRPr="006235E8" w:rsidRDefault="00611FAA" w:rsidP="00611FA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6235E8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XIII.5</w:t>
            </w:r>
          </w:p>
        </w:tc>
        <w:tc>
          <w:tcPr>
            <w:tcW w:w="2098" w:type="dxa"/>
            <w:vAlign w:val="center"/>
          </w:tcPr>
          <w:p w:rsidR="00611FAA" w:rsidRPr="00CE709A" w:rsidRDefault="00611FAA" w:rsidP="00611FAA">
            <w:pPr>
              <w:jc w:val="center"/>
              <w:rPr>
                <w:b/>
              </w:rPr>
            </w:pPr>
            <w:r w:rsidRPr="00CE709A">
              <w:rPr>
                <w:b/>
              </w:rPr>
              <w:t>€ _________________</w:t>
            </w:r>
          </w:p>
          <w:p w:rsidR="00611FAA" w:rsidRPr="00CE709A" w:rsidRDefault="00611FAA" w:rsidP="00611FAA">
            <w:pPr>
              <w:jc w:val="center"/>
              <w:rPr>
                <w:b/>
              </w:rPr>
            </w:pPr>
          </w:p>
          <w:p w:rsidR="00611FAA" w:rsidRPr="00CE709A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CE709A">
              <w:rPr>
                <w:b/>
              </w:rPr>
              <w:t>€ _________________</w:t>
            </w:r>
          </w:p>
        </w:tc>
      </w:tr>
      <w:tr w:rsidR="00611FAA" w:rsidRPr="000648C8" w:rsidTr="00611FAA">
        <w:trPr>
          <w:cantSplit/>
          <w:trHeight w:val="20"/>
          <w:jc w:val="center"/>
        </w:trPr>
        <w:tc>
          <w:tcPr>
            <w:tcW w:w="591" w:type="dxa"/>
            <w:noWrap/>
            <w:vAlign w:val="center"/>
          </w:tcPr>
          <w:p w:rsidR="00611FAA" w:rsidRPr="000648C8" w:rsidRDefault="00611FAA" w:rsidP="00611FAA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0648C8">
              <w:rPr>
                <w:rFonts w:ascii="Helvetica" w:hAnsi="Helvetica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5333" w:type="dxa"/>
            <w:noWrap/>
            <w:vAlign w:val="center"/>
          </w:tcPr>
          <w:p w:rsidR="00611FAA" w:rsidRPr="006235E8" w:rsidRDefault="00611FAA" w:rsidP="00611FAA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0648C8">
              <w:rPr>
                <w:rFonts w:ascii="Helvetica" w:hAnsi="Helvetica"/>
                <w:i/>
                <w:iCs/>
                <w:sz w:val="18"/>
                <w:szCs w:val="18"/>
              </w:rPr>
              <w:t>Determinazione massa volumica apparente</w:t>
            </w:r>
          </w:p>
        </w:tc>
        <w:tc>
          <w:tcPr>
            <w:tcW w:w="921" w:type="dxa"/>
            <w:noWrap/>
            <w:vAlign w:val="center"/>
          </w:tcPr>
          <w:p w:rsidR="00611FAA" w:rsidRPr="000648C8" w:rsidRDefault="00611FAA" w:rsidP="00611FAA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0648C8">
              <w:rPr>
                <w:rFonts w:ascii="Helvetica" w:hAnsi="Helvetica"/>
                <w:i/>
                <w:iCs/>
                <w:sz w:val="18"/>
                <w:szCs w:val="18"/>
              </w:rPr>
              <w:t xml:space="preserve"> MAFS  </w:t>
            </w:r>
          </w:p>
        </w:tc>
        <w:tc>
          <w:tcPr>
            <w:tcW w:w="673" w:type="dxa"/>
            <w:noWrap/>
            <w:vAlign w:val="center"/>
          </w:tcPr>
          <w:p w:rsidR="00611FAA" w:rsidRPr="000648C8" w:rsidRDefault="00611FAA" w:rsidP="00611FAA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0648C8">
              <w:rPr>
                <w:rFonts w:ascii="Helvetica" w:hAnsi="Helvetica"/>
                <w:i/>
                <w:iCs/>
                <w:sz w:val="18"/>
                <w:szCs w:val="18"/>
              </w:rPr>
              <w:t>II.1.</w:t>
            </w:r>
          </w:p>
        </w:tc>
        <w:tc>
          <w:tcPr>
            <w:tcW w:w="2098" w:type="dxa"/>
            <w:vAlign w:val="center"/>
          </w:tcPr>
          <w:p w:rsidR="00611FAA" w:rsidRPr="00CE709A" w:rsidRDefault="00611FAA" w:rsidP="00611FAA">
            <w:pPr>
              <w:jc w:val="center"/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</w:pPr>
            <w:r w:rsidRPr="00CE709A">
              <w:rPr>
                <w:b/>
              </w:rPr>
              <w:t>€ _________________</w:t>
            </w:r>
          </w:p>
        </w:tc>
      </w:tr>
    </w:tbl>
    <w:p w:rsidR="00604215" w:rsidRDefault="00604215" w:rsidP="00604215">
      <w:pPr>
        <w:autoSpaceDE w:val="0"/>
        <w:spacing w:line="360" w:lineRule="auto"/>
        <w:jc w:val="both"/>
        <w:rPr>
          <w:rFonts w:ascii="Arial" w:hAnsi="Arial" w:cs="Arial"/>
        </w:rPr>
      </w:pPr>
    </w:p>
    <w:p w:rsidR="00F743FA" w:rsidRDefault="00F743FA" w:rsidP="00604215">
      <w:pPr>
        <w:autoSpaceDE w:val="0"/>
        <w:spacing w:line="360" w:lineRule="auto"/>
        <w:jc w:val="both"/>
        <w:rPr>
          <w:rFonts w:ascii="Arial" w:hAnsi="Arial" w:cs="Arial"/>
        </w:rPr>
      </w:pPr>
    </w:p>
    <w:p w:rsidR="00F743FA" w:rsidRPr="00266A39" w:rsidRDefault="00F743FA" w:rsidP="00F743FA">
      <w:pPr>
        <w:spacing w:line="360" w:lineRule="auto"/>
        <w:jc w:val="both"/>
      </w:pPr>
      <w:r w:rsidRPr="00266A39">
        <w:t>__________________, lì ________</w:t>
      </w:r>
    </w:p>
    <w:p w:rsidR="001809FA" w:rsidRDefault="00F743FA" w:rsidP="00F743FA">
      <w:pPr>
        <w:spacing w:line="360" w:lineRule="auto"/>
        <w:jc w:val="both"/>
      </w:pPr>
      <w:r w:rsidRPr="00266A39">
        <w:t>Il Documento deve essere firmato digitalmente</w:t>
      </w:r>
    </w:p>
    <w:sectPr w:rsidR="001809FA">
      <w:headerReference w:type="default" r:id="rId7"/>
      <w:footerReference w:type="default" r:id="rId8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322" w:rsidRDefault="005C3322">
      <w:r>
        <w:separator/>
      </w:r>
    </w:p>
  </w:endnote>
  <w:endnote w:type="continuationSeparator" w:id="0">
    <w:p w:rsidR="005C3322" w:rsidRDefault="005C3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5A" w:rsidRDefault="00E44B5A">
    <w:pPr>
      <w:pStyle w:val="Pidipagina"/>
      <w:jc w:val="right"/>
    </w:pPr>
    <w:fldSimple w:instr="PAGE   \* MERGEFORMAT">
      <w:r w:rsidR="001C1DF0">
        <w:rPr>
          <w:noProof/>
        </w:rPr>
        <w:t>2</w:t>
      </w:r>
    </w:fldSimple>
  </w:p>
  <w:p w:rsidR="00E44B5A" w:rsidRDefault="00E44B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322" w:rsidRDefault="005C3322">
      <w:r>
        <w:separator/>
      </w:r>
    </w:p>
  </w:footnote>
  <w:footnote w:type="continuationSeparator" w:id="0">
    <w:p w:rsidR="005C3322" w:rsidRDefault="005C3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FA" w:rsidRDefault="001809FA">
    <w:pPr>
      <w:pStyle w:val="Intestazione"/>
      <w:rPr>
        <w:b/>
      </w:rPr>
    </w:pPr>
  </w:p>
  <w:p w:rsidR="001809FA" w:rsidRDefault="001809FA">
    <w:pPr>
      <w:pStyle w:val="Intestazione"/>
      <w:rPr>
        <w:b/>
      </w:rPr>
    </w:pPr>
  </w:p>
  <w:p w:rsidR="001809FA" w:rsidRDefault="001809FA">
    <w:pPr>
      <w:pStyle w:val="Intestazione"/>
      <w:rPr>
        <w:b/>
      </w:rPr>
    </w:pPr>
  </w:p>
  <w:p w:rsidR="0054440B" w:rsidRDefault="0054440B" w:rsidP="0054440B">
    <w:pPr>
      <w:jc w:val="right"/>
      <w:rPr>
        <w:rFonts w:ascii="Arial" w:hAnsi="Arial" w:cs="Arial"/>
      </w:rPr>
    </w:pPr>
    <w:r>
      <w:rPr>
        <w:b/>
      </w:rPr>
      <w:tab/>
    </w:r>
    <w:r>
      <w:rPr>
        <w:b/>
      </w:rPr>
      <w:tab/>
    </w:r>
    <w:r>
      <w:rPr>
        <w:rFonts w:ascii="Arial" w:hAnsi="Arial" w:cs="Arial"/>
      </w:rPr>
      <w:t>ALLEGATO II</w:t>
    </w:r>
    <w:r w:rsidR="00604215">
      <w:rPr>
        <w:rFonts w:ascii="Arial" w:hAnsi="Arial" w:cs="Arial"/>
      </w:rPr>
      <w:t xml:space="preserve"> al DISCIPLINARE DI GARA</w:t>
    </w:r>
  </w:p>
  <w:p w:rsidR="001809FA" w:rsidRDefault="001809FA">
    <w:pPr>
      <w:pStyle w:val="Intestazion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C6F64"/>
    <w:rsid w:val="000A6331"/>
    <w:rsid w:val="000C6F79"/>
    <w:rsid w:val="001358B3"/>
    <w:rsid w:val="001809FA"/>
    <w:rsid w:val="001C1DF0"/>
    <w:rsid w:val="001F0B4E"/>
    <w:rsid w:val="0054440B"/>
    <w:rsid w:val="005733C1"/>
    <w:rsid w:val="005C1684"/>
    <w:rsid w:val="005C3322"/>
    <w:rsid w:val="00604215"/>
    <w:rsid w:val="00611FAA"/>
    <w:rsid w:val="00920121"/>
    <w:rsid w:val="00A5780C"/>
    <w:rsid w:val="00AE4B69"/>
    <w:rsid w:val="00B50AC7"/>
    <w:rsid w:val="00B770FC"/>
    <w:rsid w:val="00CE709A"/>
    <w:rsid w:val="00D06304"/>
    <w:rsid w:val="00DF5208"/>
    <w:rsid w:val="00E44B5A"/>
    <w:rsid w:val="00EC6F64"/>
    <w:rsid w:val="00F743FA"/>
    <w:rsid w:val="00F8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</w:rPr>
  </w:style>
  <w:style w:type="character" w:customStyle="1" w:styleId="WW8Num2z0">
    <w:name w:val="WW8Num2z0"/>
    <w:rPr>
      <w:rFonts w:ascii="Arial" w:hAnsi="Arial" w:cs="Arial" w:hint="default"/>
    </w:rPr>
  </w:style>
  <w:style w:type="character" w:customStyle="1" w:styleId="WW8Num3z0">
    <w:name w:val="WW8Num3z0"/>
    <w:rPr>
      <w:rFonts w:ascii="Arial" w:hAnsi="Arial" w:cs="Arial" w:hint="default"/>
      <w:i w:val="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Arial" w:hAnsi="Arial" w:cs="Arial" w:hint="default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sz w:val="24"/>
      <w:szCs w:val="24"/>
      <w:lang w:val="it-IT" w:bidi="ar-SA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0"/>
      <w:szCs w:val="20"/>
      <w:lang w:val="it-I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line="480" w:lineRule="atLeast"/>
      <w:ind w:right="51"/>
      <w:jc w:val="both"/>
    </w:pPr>
    <w:rPr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0C6F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C6F79"/>
    <w:rPr>
      <w:lang w:eastAsia="zh-CN"/>
    </w:rPr>
  </w:style>
  <w:style w:type="character" w:styleId="Rimandocommento">
    <w:name w:val="annotation reference"/>
    <w:uiPriority w:val="99"/>
    <w:semiHidden/>
    <w:unhideWhenUsed/>
    <w:rsid w:val="005444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440B"/>
  </w:style>
  <w:style w:type="character" w:customStyle="1" w:styleId="TestocommentoCarattere">
    <w:name w:val="Testo commento Carattere"/>
    <w:link w:val="Testocommento"/>
    <w:uiPriority w:val="99"/>
    <w:semiHidden/>
    <w:rsid w:val="0054440B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44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440B"/>
    <w:rPr>
      <w:b/>
      <w:bCs/>
      <w:lang w:eastAsia="zh-CN"/>
    </w:rPr>
  </w:style>
  <w:style w:type="paragraph" w:styleId="Revisione">
    <w:name w:val="Revision"/>
    <w:hidden/>
    <w:uiPriority w:val="99"/>
    <w:semiHidden/>
    <w:rsid w:val="0054440B"/>
    <w:rPr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4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4440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s.diferdinando</cp:lastModifiedBy>
  <cp:revision>2</cp:revision>
  <cp:lastPrinted>1995-11-21T16:41:00Z</cp:lastPrinted>
  <dcterms:created xsi:type="dcterms:W3CDTF">2021-12-21T14:59:00Z</dcterms:created>
  <dcterms:modified xsi:type="dcterms:W3CDTF">2021-12-21T14:59:00Z</dcterms:modified>
</cp:coreProperties>
</file>