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0B10C3">
        <w:rPr>
          <w:b/>
          <w:i/>
          <w:sz w:val="18"/>
          <w:szCs w:val="28"/>
        </w:rPr>
        <w:t>3</w:t>
      </w:r>
    </w:p>
    <w:p w:rsidR="008115FC" w:rsidRPr="009D6DC6" w:rsidRDefault="001E7082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</w:t>
      </w:r>
      <w:r w:rsidR="00555DF7">
        <w:rPr>
          <w:b/>
          <w:i/>
          <w:sz w:val="36"/>
          <w:szCs w:val="28"/>
        </w:rPr>
        <w:t xml:space="preserve"> 2024</w:t>
      </w:r>
    </w:p>
    <w:p w:rsidR="008115FC" w:rsidRPr="00FC1A6E" w:rsidRDefault="001E7082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Verona 14-17 aprile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C96256" w:rsidRPr="000B10C3" w:rsidRDefault="00A42F54">
      <w:pPr>
        <w:pStyle w:val="Corpotesto"/>
        <w:spacing w:before="124"/>
        <w:ind w:left="192" w:right="208"/>
        <w:jc w:val="both"/>
      </w:pPr>
      <w:proofErr w:type="gramStart"/>
      <w:r>
        <w:t>in</w:t>
      </w:r>
      <w:proofErr w:type="gramEnd"/>
      <w:r>
        <w:t xml:space="preserve">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1E7082">
        <w:t>VINITALY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403DC8">
        <w:t>n.</w:t>
      </w:r>
      <w:r w:rsidR="00801655" w:rsidRPr="00801655"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  <w:t xml:space="preserve"> </w:t>
      </w:r>
      <w:r w:rsidR="00801655" w:rsidRPr="00801655">
        <w:rPr>
          <w:b/>
          <w:bCs/>
        </w:rPr>
        <w:t xml:space="preserve">73 </w:t>
      </w:r>
      <w:r w:rsidR="00801655" w:rsidRPr="00801655">
        <w:t xml:space="preserve">del </w:t>
      </w:r>
      <w:r w:rsidR="00801655" w:rsidRPr="00801655">
        <w:rPr>
          <w:b/>
          <w:bCs/>
        </w:rPr>
        <w:t>19/02/2024</w:t>
      </w:r>
      <w:bookmarkStart w:id="0" w:name="_GoBack"/>
      <w:bookmarkEnd w:id="0"/>
      <w:r w:rsidR="000D60C3" w:rsidRPr="00403DC8">
        <w:t xml:space="preserve"> </w:t>
      </w:r>
      <w:r w:rsidRPr="000B10C3">
        <w:t>nel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Pr="000B10C3">
        <w:t>dai</w:t>
      </w:r>
      <w:r w:rsidRPr="000B10C3">
        <w:rPr>
          <w:spacing w:val="-1"/>
        </w:rPr>
        <w:t xml:space="preserve"> </w:t>
      </w:r>
      <w:r w:rsidRPr="000B10C3">
        <w:t>Regolamenti</w:t>
      </w:r>
      <w:r w:rsidRPr="000B10C3">
        <w:rPr>
          <w:spacing w:val="-3"/>
        </w:rPr>
        <w:t xml:space="preserve"> </w:t>
      </w:r>
      <w:r w:rsidRPr="000B10C3">
        <w:t>de</w:t>
      </w:r>
      <w:r w:rsidRPr="000B10C3">
        <w:rPr>
          <w:spacing w:val="-2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2"/>
        </w:rPr>
        <w:t xml:space="preserve"> </w:t>
      </w:r>
      <w:r w:rsidRPr="000B10C3">
        <w:t>Commissione: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1407/2013</w:t>
      </w:r>
      <w:r w:rsidRPr="000B10C3">
        <w:rPr>
          <w:spacing w:val="-3"/>
        </w:rPr>
        <w:t xml:space="preserve"> </w:t>
      </w:r>
      <w:r w:rsidRPr="000B10C3">
        <w:t>(aiuti</w:t>
      </w:r>
      <w:r w:rsidRPr="000B10C3">
        <w:rPr>
          <w:spacing w:val="-2"/>
        </w:rPr>
        <w:t xml:space="preserve"> </w:t>
      </w:r>
      <w:r w:rsidRPr="000B10C3">
        <w:t>de</w:t>
      </w:r>
      <w:r w:rsidRPr="000B10C3">
        <w:rPr>
          <w:spacing w:val="-3"/>
        </w:rPr>
        <w:t xml:space="preserve"> </w:t>
      </w:r>
      <w:proofErr w:type="spellStart"/>
      <w:r w:rsidRPr="000B10C3">
        <w:t>minimis</w:t>
      </w:r>
      <w:proofErr w:type="spellEnd"/>
      <w:r w:rsidRPr="000B10C3">
        <w:t>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 w:rsidRPr="000B10C3">
        <w:t>Regolamento</w:t>
      </w:r>
      <w:r w:rsidRPr="000B10C3">
        <w:rPr>
          <w:spacing w:val="27"/>
        </w:rPr>
        <w:t xml:space="preserve"> </w:t>
      </w:r>
      <w:r w:rsidRPr="000B10C3">
        <w:t>n.</w:t>
      </w:r>
      <w:r w:rsidRPr="000B10C3">
        <w:rPr>
          <w:spacing w:val="26"/>
        </w:rPr>
        <w:t xml:space="preserve"> </w:t>
      </w:r>
      <w:r w:rsidRPr="000B10C3">
        <w:t>360/2012</w:t>
      </w:r>
      <w:r w:rsidRPr="000B10C3">
        <w:rPr>
          <w:spacing w:val="27"/>
        </w:rPr>
        <w:t xml:space="preserve"> </w:t>
      </w:r>
      <w:r w:rsidRPr="000B10C3">
        <w:t>(aiuti</w:t>
      </w:r>
      <w:r w:rsidRPr="000B10C3">
        <w:rPr>
          <w:spacing w:val="26"/>
        </w:rPr>
        <w:t xml:space="preserve"> </w:t>
      </w:r>
      <w:r w:rsidRPr="000B10C3">
        <w:t>de</w:t>
      </w:r>
      <w:r w:rsidRPr="000B10C3">
        <w:rPr>
          <w:spacing w:val="27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26"/>
        </w:rPr>
        <w:t xml:space="preserve"> </w:t>
      </w:r>
      <w:r w:rsidRPr="000B10C3">
        <w:t>a</w:t>
      </w:r>
      <w:r w:rsidRPr="000B10C3">
        <w:rPr>
          <w:spacing w:val="25"/>
        </w:rPr>
        <w:t xml:space="preserve"> </w:t>
      </w:r>
      <w:r w:rsidRPr="000B10C3">
        <w:t>imprese</w:t>
      </w:r>
      <w:r w:rsidRPr="000B10C3">
        <w:rPr>
          <w:spacing w:val="27"/>
        </w:rPr>
        <w:t xml:space="preserve"> </w:t>
      </w:r>
      <w:r w:rsidRPr="000B10C3">
        <w:t>che</w:t>
      </w:r>
      <w:r w:rsidRPr="000B10C3">
        <w:rPr>
          <w:spacing w:val="26"/>
        </w:rPr>
        <w:t xml:space="preserve"> </w:t>
      </w:r>
      <w:r w:rsidRPr="000B10C3">
        <w:t>forniscono</w:t>
      </w:r>
      <w:r w:rsidRPr="000B10C3">
        <w:rPr>
          <w:spacing w:val="27"/>
        </w:rPr>
        <w:t xml:space="preserve"> </w:t>
      </w:r>
      <w:r w:rsidRPr="000B10C3">
        <w:t>servizi</w:t>
      </w:r>
      <w:r w:rsidRPr="000B10C3">
        <w:rPr>
          <w:spacing w:val="26"/>
        </w:rPr>
        <w:t xml:space="preserve"> </w:t>
      </w:r>
      <w:r w:rsidRPr="000B10C3">
        <w:t>di</w:t>
      </w:r>
      <w:r w:rsidRPr="000B10C3">
        <w:rPr>
          <w:spacing w:val="26"/>
        </w:rPr>
        <w:t xml:space="preserve"> </w:t>
      </w:r>
      <w:r w:rsidR="002063AD" w:rsidRPr="000B10C3">
        <w:t xml:space="preserve">interesse economico </w:t>
      </w:r>
      <w:r w:rsidRPr="000B10C3">
        <w:t>generale),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717/2014</w:t>
      </w:r>
      <w:r w:rsidRPr="000B10C3">
        <w:rPr>
          <w:spacing w:val="-2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-5"/>
        </w:rPr>
        <w:t xml:space="preserve"> </w:t>
      </w:r>
      <w:r w:rsidRPr="000B10C3">
        <w:t>nel</w:t>
      </w:r>
      <w:r w:rsidRPr="000B10C3">
        <w:rPr>
          <w:spacing w:val="-2"/>
        </w:rPr>
        <w:t xml:space="preserve"> </w:t>
      </w:r>
      <w:r w:rsidRPr="000B10C3">
        <w:t>settore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3"/>
        </w:rPr>
        <w:t xml:space="preserve"> </w:t>
      </w:r>
      <w:r w:rsidRPr="000B10C3">
        <w:t>pesca</w:t>
      </w:r>
      <w:r w:rsidRPr="000B10C3">
        <w:rPr>
          <w:spacing w:val="-4"/>
        </w:rPr>
        <w:t xml:space="preserve"> </w:t>
      </w:r>
      <w:r w:rsidRPr="000B10C3">
        <w:t>e</w:t>
      </w:r>
      <w:r w:rsidRPr="000B10C3">
        <w:rPr>
          <w:spacing w:val="-1"/>
        </w:rPr>
        <w:t xml:space="preserve"> </w:t>
      </w:r>
      <w:r w:rsidRPr="000B10C3">
        <w:t>dell’acquacoltura),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4"/>
        </w:rPr>
        <w:t xml:space="preserve"> </w:t>
      </w:r>
      <w:r w:rsidRPr="000B10C3">
        <w:t>1408/2013</w:t>
      </w:r>
      <w:r w:rsidRPr="000B10C3">
        <w:rPr>
          <w:spacing w:val="-4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-1"/>
        </w:rPr>
        <w:t xml:space="preserve"> </w:t>
      </w:r>
      <w:r w:rsidRPr="000B10C3">
        <w:t>nel</w:t>
      </w:r>
      <w:r w:rsidRPr="000B10C3">
        <w:rPr>
          <w:spacing w:val="-5"/>
        </w:rPr>
        <w:t xml:space="preserve"> </w:t>
      </w:r>
      <w:r w:rsidRPr="000B10C3">
        <w:t>settore agricolo),</w:t>
      </w:r>
    </w:p>
    <w:p w:rsidR="00C96256" w:rsidRPr="000B10C3" w:rsidRDefault="00C96256">
      <w:pPr>
        <w:pStyle w:val="Corpotesto"/>
        <w:spacing w:before="7"/>
        <w:rPr>
          <w:sz w:val="19"/>
        </w:rPr>
      </w:pPr>
    </w:p>
    <w:p w:rsidR="00FF15E1" w:rsidRPr="000B10C3" w:rsidRDefault="00FF15E1">
      <w:pPr>
        <w:pStyle w:val="Titolo1"/>
        <w:ind w:left="180"/>
      </w:pP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___________________________ </w:t>
      </w:r>
      <w:r w:rsidR="00780167">
        <w:t>;</w:t>
      </w:r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</w:t>
      </w:r>
      <w:r w:rsidRPr="00014FB9">
        <w:rPr>
          <w:sz w:val="18"/>
        </w:rPr>
        <w:t>piattaforma RNA.</w:t>
      </w:r>
      <w:r w:rsidRPr="000B10C3">
        <w:rPr>
          <w:sz w:val="18"/>
        </w:rPr>
        <w:t xml:space="preserve">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</w:t>
      </w:r>
      <w:r w:rsidR="00DF7E0D">
        <w:rPr>
          <w:sz w:val="18"/>
        </w:rPr>
        <w:t xml:space="preserve"> Vinitaly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360/2012).</w:t>
      </w:r>
    </w:p>
    <w:p w:rsidR="00C96256" w:rsidRPr="00FF15E1" w:rsidRDefault="00C96256">
      <w:pPr>
        <w:pStyle w:val="Corpotesto"/>
        <w:spacing w:before="8"/>
        <w:rPr>
          <w:sz w:val="20"/>
        </w:rPr>
      </w:pPr>
    </w:p>
    <w:p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lastRenderedPageBreak/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</w:t>
      </w:r>
      <w:proofErr w:type="spellStart"/>
      <w:r w:rsidR="00A42F54" w:rsidRPr="00FF15E1">
        <w:rPr>
          <w:i/>
          <w:sz w:val="18"/>
        </w:rPr>
        <w:t>minimis</w:t>
      </w:r>
      <w:proofErr w:type="spellEnd"/>
      <w:r w:rsidR="00A42F54" w:rsidRPr="00FF15E1">
        <w:rPr>
          <w:i/>
          <w:sz w:val="18"/>
        </w:rPr>
        <w:t xml:space="preserve">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:rsidR="00C96256" w:rsidRPr="00FF15E1" w:rsidRDefault="00C96256">
      <w:pPr>
        <w:pStyle w:val="Corpotesto"/>
        <w:spacing w:before="3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256" w:rsidRPr="00FF15E1" w:rsidRDefault="00C96256">
      <w:pPr>
        <w:pStyle w:val="Corpotesto"/>
        <w:spacing w:before="11"/>
        <w:rPr>
          <w:sz w:val="12"/>
        </w:rPr>
      </w:pPr>
    </w:p>
    <w:p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F1" w:rsidRDefault="007D1FF1">
      <w:r>
        <w:separator/>
      </w:r>
    </w:p>
  </w:endnote>
  <w:endnote w:type="continuationSeparator" w:id="0">
    <w:p w:rsidR="007D1FF1" w:rsidRDefault="007D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9F" w:rsidRDefault="007402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55">
          <w:rPr>
            <w:noProof/>
          </w:rPr>
          <w:t>4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9F" w:rsidRDefault="007402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F1" w:rsidRDefault="007D1FF1">
      <w:r>
        <w:separator/>
      </w:r>
    </w:p>
  </w:footnote>
  <w:footnote w:type="continuationSeparator" w:id="0">
    <w:p w:rsidR="007D1FF1" w:rsidRDefault="007D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9F" w:rsidRDefault="007402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6576BF" wp14:editId="708946AA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-227965</wp:posOffset>
          </wp:positionV>
          <wp:extent cx="1914525" cy="754380"/>
          <wp:effectExtent l="0" t="0" r="9525" b="7620"/>
          <wp:wrapTight wrapText="bothSides">
            <wp:wrapPolygon edited="0">
              <wp:start x="0" y="0"/>
              <wp:lineTo x="0" y="21273"/>
              <wp:lineTo x="21493" y="21273"/>
              <wp:lineTo x="2149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ento-vinital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6" b="30584"/>
                  <a:stretch/>
                </pic:blipFill>
                <pic:spPr bwMode="auto">
                  <a:xfrm>
                    <a:off x="0" y="0"/>
                    <a:ext cx="191452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9F" w:rsidRDefault="007402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6"/>
    <w:rsid w:val="00014FB9"/>
    <w:rsid w:val="00085747"/>
    <w:rsid w:val="000B10C3"/>
    <w:rsid w:val="000C5C6A"/>
    <w:rsid w:val="000D60C3"/>
    <w:rsid w:val="001D217B"/>
    <w:rsid w:val="001E7082"/>
    <w:rsid w:val="001F5166"/>
    <w:rsid w:val="002063AD"/>
    <w:rsid w:val="002C5F4E"/>
    <w:rsid w:val="00373F0C"/>
    <w:rsid w:val="00403DC8"/>
    <w:rsid w:val="00450272"/>
    <w:rsid w:val="004B4891"/>
    <w:rsid w:val="004E4B53"/>
    <w:rsid w:val="0052061D"/>
    <w:rsid w:val="00555DF7"/>
    <w:rsid w:val="00565AAE"/>
    <w:rsid w:val="00593232"/>
    <w:rsid w:val="005F5D29"/>
    <w:rsid w:val="00627C1F"/>
    <w:rsid w:val="00665ECC"/>
    <w:rsid w:val="006D5691"/>
    <w:rsid w:val="006E0A3A"/>
    <w:rsid w:val="006E3AAC"/>
    <w:rsid w:val="0074029F"/>
    <w:rsid w:val="00780167"/>
    <w:rsid w:val="007A4C3B"/>
    <w:rsid w:val="007D1FF1"/>
    <w:rsid w:val="00801655"/>
    <w:rsid w:val="00807666"/>
    <w:rsid w:val="008115FC"/>
    <w:rsid w:val="00A30E91"/>
    <w:rsid w:val="00A42F54"/>
    <w:rsid w:val="00A530D6"/>
    <w:rsid w:val="00AB4D00"/>
    <w:rsid w:val="00AD6B29"/>
    <w:rsid w:val="00BE25C7"/>
    <w:rsid w:val="00C96256"/>
    <w:rsid w:val="00CE7770"/>
    <w:rsid w:val="00D2039B"/>
    <w:rsid w:val="00D6759C"/>
    <w:rsid w:val="00DF7E0D"/>
    <w:rsid w:val="00F92F15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Serena Magliano</cp:lastModifiedBy>
  <cp:revision>5</cp:revision>
  <dcterms:created xsi:type="dcterms:W3CDTF">2024-02-19T09:59:00Z</dcterms:created>
  <dcterms:modified xsi:type="dcterms:W3CDTF">2024-02-19T11:54:00Z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